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9A30" w14:textId="77777777" w:rsidR="004A00DB" w:rsidRPr="004A00DB" w:rsidRDefault="004A00DB" w:rsidP="004A00DB">
      <w:pPr>
        <w:spacing w:before="80"/>
        <w:rPr>
          <w:rFonts w:ascii="Arial" w:hAnsi="Arial" w:cs="Arial"/>
          <w:b/>
          <w:color w:val="000000" w:themeColor="text1"/>
          <w:sz w:val="22"/>
          <w:szCs w:val="22"/>
        </w:rPr>
      </w:pPr>
      <w:r w:rsidRPr="004A00DB">
        <w:rPr>
          <w:rFonts w:ascii="Arial" w:hAnsi="Arial" w:cs="Arial"/>
          <w:b/>
          <w:color w:val="000000" w:themeColor="text1"/>
          <w:sz w:val="22"/>
          <w:szCs w:val="22"/>
        </w:rPr>
        <w:t>Resiliency and Wellness for Educators</w:t>
      </w:r>
    </w:p>
    <w:p w14:paraId="2C360C44" w14:textId="77777777" w:rsidR="004A00DB" w:rsidRPr="004A00DB" w:rsidRDefault="004A00DB" w:rsidP="004A00DB">
      <w:pPr>
        <w:spacing w:after="80"/>
        <w:rPr>
          <w:rFonts w:ascii="Arial" w:hAnsi="Arial" w:cs="Arial"/>
          <w:b/>
          <w:color w:val="000000" w:themeColor="text1"/>
          <w:sz w:val="22"/>
          <w:szCs w:val="22"/>
        </w:rPr>
      </w:pPr>
      <w:r w:rsidRPr="004A00DB">
        <w:rPr>
          <w:rFonts w:ascii="Arial" w:hAnsi="Arial" w:cs="Arial"/>
          <w:b/>
          <w:color w:val="000000" w:themeColor="text1"/>
          <w:sz w:val="22"/>
          <w:szCs w:val="22"/>
        </w:rPr>
        <w:t>Competencies</w:t>
      </w:r>
    </w:p>
    <w:p w14:paraId="3081449A" w14:textId="77777777" w:rsidR="004A00DB" w:rsidRPr="004A00DB" w:rsidRDefault="004A00DB" w:rsidP="004A00DB">
      <w:pPr>
        <w:spacing w:before="80" w:after="240"/>
        <w:rPr>
          <w:rFonts w:ascii="Arial" w:hAnsi="Arial" w:cs="Arial"/>
          <w:b/>
          <w:color w:val="000000" w:themeColor="text1"/>
          <w:sz w:val="22"/>
          <w:szCs w:val="22"/>
        </w:rPr>
      </w:pPr>
      <w:r w:rsidRPr="004A00DB">
        <w:rPr>
          <w:rFonts w:ascii="Arial" w:hAnsi="Arial" w:cs="Arial"/>
          <w:sz w:val="22"/>
          <w:szCs w:val="22"/>
        </w:rPr>
        <w:t xml:space="preserve">Courses from the </w:t>
      </w:r>
      <w:proofErr w:type="spellStart"/>
      <w:r w:rsidRPr="004A00DB">
        <w:rPr>
          <w:rFonts w:ascii="Arial" w:hAnsi="Arial" w:cs="Arial"/>
          <w:sz w:val="22"/>
          <w:szCs w:val="22"/>
        </w:rPr>
        <w:t>EarlyEdU</w:t>
      </w:r>
      <w:proofErr w:type="spellEnd"/>
      <w:r w:rsidRPr="004A00DB">
        <w:rPr>
          <w:rFonts w:ascii="Arial" w:hAnsi="Arial" w:cs="Arial"/>
          <w:sz w:val="22"/>
          <w:szCs w:val="22"/>
        </w:rPr>
        <w:t xml:space="preserve"> Alliance are built around a set of course objectives. Objectives describe what students should know and be able to do as a result of participating in the course. Course ob</w:t>
      </w:r>
      <w:bookmarkStart w:id="0" w:name="_GoBack"/>
      <w:bookmarkEnd w:id="0"/>
      <w:r w:rsidRPr="004A00DB">
        <w:rPr>
          <w:rFonts w:ascii="Arial" w:hAnsi="Arial" w:cs="Arial"/>
          <w:sz w:val="22"/>
          <w:szCs w:val="22"/>
        </w:rPr>
        <w:t>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5000" w:type="pct"/>
        <w:tblLook w:val="04A0" w:firstRow="1" w:lastRow="0" w:firstColumn="1" w:lastColumn="0" w:noHBand="0" w:noVBand="1"/>
      </w:tblPr>
      <w:tblGrid>
        <w:gridCol w:w="2976"/>
        <w:gridCol w:w="3961"/>
        <w:gridCol w:w="3588"/>
        <w:gridCol w:w="3865"/>
      </w:tblGrid>
      <w:tr w:rsidR="004A00DB" w:rsidRPr="004A00DB" w14:paraId="2CFB9312" w14:textId="77777777" w:rsidTr="001D4785">
        <w:tc>
          <w:tcPr>
            <w:tcW w:w="0" w:type="auto"/>
            <w:shd w:val="clear" w:color="auto" w:fill="auto"/>
          </w:tcPr>
          <w:p w14:paraId="6A318EC0"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color w:val="000000" w:themeColor="text1"/>
                <w:sz w:val="22"/>
                <w:szCs w:val="22"/>
              </w:rPr>
              <w:t>Course Objective</w:t>
            </w:r>
          </w:p>
        </w:tc>
        <w:tc>
          <w:tcPr>
            <w:tcW w:w="0" w:type="auto"/>
            <w:shd w:val="clear" w:color="auto" w:fill="auto"/>
          </w:tcPr>
          <w:p w14:paraId="0A3E4E8B"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color w:val="000000" w:themeColor="text1"/>
                <w:sz w:val="22"/>
                <w:szCs w:val="22"/>
              </w:rPr>
              <w:t>Related Competency</w:t>
            </w:r>
          </w:p>
        </w:tc>
        <w:tc>
          <w:tcPr>
            <w:tcW w:w="0" w:type="auto"/>
            <w:shd w:val="clear" w:color="auto" w:fill="auto"/>
          </w:tcPr>
          <w:p w14:paraId="1357E877"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color w:val="000000" w:themeColor="text1"/>
                <w:sz w:val="22"/>
                <w:szCs w:val="22"/>
              </w:rPr>
              <w:t>Specific Competency</w:t>
            </w:r>
          </w:p>
        </w:tc>
        <w:tc>
          <w:tcPr>
            <w:tcW w:w="0" w:type="auto"/>
            <w:shd w:val="clear" w:color="auto" w:fill="auto"/>
          </w:tcPr>
          <w:p w14:paraId="2E7DD906"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color w:val="000000" w:themeColor="text1"/>
                <w:sz w:val="22"/>
                <w:szCs w:val="22"/>
              </w:rPr>
              <w:t>NAEYC Standard</w:t>
            </w:r>
          </w:p>
        </w:tc>
      </w:tr>
      <w:tr w:rsidR="004A00DB" w:rsidRPr="004A00DB" w14:paraId="7079D335" w14:textId="77777777" w:rsidTr="001D4785">
        <w:tc>
          <w:tcPr>
            <w:tcW w:w="0" w:type="auto"/>
            <w:shd w:val="clear" w:color="auto" w:fill="auto"/>
          </w:tcPr>
          <w:p w14:paraId="4A45F5DA" w14:textId="77777777" w:rsidR="004A00DB" w:rsidRPr="004A00DB" w:rsidRDefault="004A00DB" w:rsidP="004A00DB">
            <w:pPr>
              <w:pStyle w:val="ListParagraph"/>
              <w:widowControl w:val="0"/>
              <w:numPr>
                <w:ilvl w:val="0"/>
                <w:numId w:val="9"/>
              </w:numPr>
              <w:tabs>
                <w:tab w:val="left" w:pos="720"/>
              </w:tabs>
              <w:autoSpaceDE w:val="0"/>
              <w:autoSpaceDN w:val="0"/>
              <w:adjustRightInd w:val="0"/>
              <w:spacing w:before="80" w:after="80" w:line="240" w:lineRule="auto"/>
              <w:ind w:left="288" w:hanging="288"/>
              <w:contextualSpacing w:val="0"/>
              <w:rPr>
                <w:rFonts w:ascii="Arial" w:hAnsi="Arial" w:cs="Arial"/>
                <w:color w:val="000000" w:themeColor="text1"/>
              </w:rPr>
            </w:pPr>
            <w:r w:rsidRPr="004A00DB">
              <w:rPr>
                <w:rFonts w:ascii="Arial" w:hAnsi="Arial" w:cs="Arial"/>
                <w:color w:val="000000" w:themeColor="text1"/>
              </w:rPr>
              <w:t>Describe why "teaching from the inside out" is critical to becoming a resilient, effective educator;</w:t>
            </w:r>
          </w:p>
          <w:p w14:paraId="78F57DA4" w14:textId="77777777" w:rsidR="004A00DB" w:rsidRPr="004A00DB" w:rsidRDefault="004A00DB" w:rsidP="001D4785">
            <w:pPr>
              <w:pStyle w:val="ListParagraph"/>
              <w:spacing w:before="80" w:after="80" w:line="240" w:lineRule="auto"/>
              <w:ind w:left="288" w:hanging="288"/>
              <w:contextualSpacing w:val="0"/>
              <w:rPr>
                <w:rFonts w:ascii="Arial" w:hAnsi="Arial" w:cs="Arial"/>
                <w:b/>
                <w:color w:val="000000" w:themeColor="text1"/>
              </w:rPr>
            </w:pPr>
          </w:p>
        </w:tc>
        <w:tc>
          <w:tcPr>
            <w:tcW w:w="0" w:type="auto"/>
            <w:shd w:val="clear" w:color="auto" w:fill="auto"/>
          </w:tcPr>
          <w:p w14:paraId="7CE1E76C"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t>8.0 Reflective practice.</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tc>
        <w:tc>
          <w:tcPr>
            <w:tcW w:w="0" w:type="auto"/>
            <w:shd w:val="clear" w:color="auto" w:fill="auto"/>
          </w:tcPr>
          <w:p w14:paraId="01781B57"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8.C Demonstrates understanding of one’s own personal, social, and cultural contexts, and reflects on how these contexts affect teaching practice.</w:t>
            </w:r>
          </w:p>
          <w:p w14:paraId="77BD8AE1" w14:textId="77777777" w:rsidR="004A00DB" w:rsidRPr="004A00DB" w:rsidRDefault="004A00DB" w:rsidP="001D4785">
            <w:pPr>
              <w:spacing w:before="80" w:after="80"/>
              <w:rPr>
                <w:rFonts w:ascii="Arial" w:hAnsi="Arial" w:cs="Arial"/>
                <w:color w:val="000000" w:themeColor="text1"/>
                <w:sz w:val="22"/>
                <w:szCs w:val="22"/>
              </w:rPr>
            </w:pPr>
          </w:p>
        </w:tc>
        <w:tc>
          <w:tcPr>
            <w:tcW w:w="0" w:type="auto"/>
            <w:vMerge w:val="restart"/>
          </w:tcPr>
          <w:p w14:paraId="3D85D55F"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bCs/>
                <w:iCs/>
                <w:color w:val="000000" w:themeColor="text1"/>
                <w:sz w:val="22"/>
                <w:szCs w:val="22"/>
              </w:rPr>
              <w:t xml:space="preserve">STANDARD 6. BECOMING A PROFESSIONAL </w:t>
            </w:r>
          </w:p>
          <w:p w14:paraId="525777A6" w14:textId="77777777" w:rsidR="004A00DB" w:rsidRPr="004A00DB" w:rsidRDefault="004A00DB" w:rsidP="001D4785">
            <w:pPr>
              <w:spacing w:before="80" w:after="80"/>
              <w:rPr>
                <w:rFonts w:ascii="Arial" w:hAnsi="Arial" w:cs="Arial"/>
                <w:color w:val="000000" w:themeColor="text1"/>
                <w:sz w:val="22"/>
                <w:szCs w:val="22"/>
              </w:rPr>
            </w:pPr>
            <w:r w:rsidRPr="004A00DB">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009608DB" w14:textId="77777777" w:rsidR="004A00DB" w:rsidRPr="004A00DB" w:rsidRDefault="004A00DB" w:rsidP="001D4785">
            <w:pPr>
              <w:spacing w:before="80" w:after="80"/>
              <w:rPr>
                <w:rFonts w:ascii="Arial" w:hAnsi="Arial" w:cs="Arial"/>
                <w:color w:val="000000" w:themeColor="text1"/>
                <w:sz w:val="22"/>
                <w:szCs w:val="22"/>
              </w:rPr>
            </w:pPr>
            <w:r w:rsidRPr="004A00DB">
              <w:rPr>
                <w:rFonts w:ascii="Arial" w:hAnsi="Arial" w:cs="Arial"/>
                <w:b/>
                <w:bCs/>
                <w:color w:val="000000" w:themeColor="text1"/>
                <w:sz w:val="22"/>
                <w:szCs w:val="22"/>
              </w:rPr>
              <w:t>6c:</w:t>
            </w:r>
            <w:r w:rsidRPr="004A00DB">
              <w:rPr>
                <w:rFonts w:ascii="Arial" w:hAnsi="Arial" w:cs="Arial"/>
                <w:bCs/>
                <w:color w:val="000000" w:themeColor="text1"/>
                <w:sz w:val="22"/>
                <w:szCs w:val="22"/>
              </w:rPr>
              <w:t xml:space="preserve"> </w:t>
            </w:r>
            <w:r w:rsidRPr="004A00DB">
              <w:rPr>
                <w:rFonts w:ascii="Arial" w:hAnsi="Arial" w:cs="Arial"/>
                <w:color w:val="000000" w:themeColor="text1"/>
                <w:sz w:val="22"/>
                <w:szCs w:val="22"/>
              </w:rPr>
              <w:t xml:space="preserve">Engaging in continuous, collaborative learning to inform practice; using technology effectively with young children, with peers, and as a professional resource. </w:t>
            </w:r>
          </w:p>
          <w:p w14:paraId="16DE5C1A" w14:textId="77777777" w:rsidR="004A00DB" w:rsidRPr="004A00DB" w:rsidRDefault="004A00DB" w:rsidP="001D4785">
            <w:pPr>
              <w:spacing w:before="80" w:after="80"/>
              <w:rPr>
                <w:rFonts w:ascii="Arial" w:hAnsi="Arial" w:cs="Arial"/>
                <w:b/>
                <w:color w:val="000000" w:themeColor="text1"/>
                <w:sz w:val="22"/>
                <w:szCs w:val="22"/>
              </w:rPr>
            </w:pPr>
            <w:r w:rsidRPr="004A00DB">
              <w:rPr>
                <w:rFonts w:ascii="Arial" w:hAnsi="Arial" w:cs="Arial"/>
                <w:b/>
                <w:bCs/>
                <w:iCs/>
                <w:color w:val="000000" w:themeColor="text1"/>
                <w:sz w:val="22"/>
                <w:szCs w:val="22"/>
              </w:rPr>
              <w:lastRenderedPageBreak/>
              <w:t xml:space="preserve">NAEYC STANDARD 6. GROWING AS A PROFESSIONAL, ADVANCED PROGRAMS </w:t>
            </w:r>
          </w:p>
          <w:p w14:paraId="6B80212B" w14:textId="77777777" w:rsidR="004A00DB" w:rsidRPr="004A00DB" w:rsidRDefault="004A00DB" w:rsidP="001D4785">
            <w:pPr>
              <w:spacing w:before="80" w:after="80"/>
              <w:rPr>
                <w:rFonts w:ascii="Arial" w:hAnsi="Arial" w:cs="Arial"/>
                <w:color w:val="000000" w:themeColor="text1"/>
                <w:sz w:val="22"/>
                <w:szCs w:val="22"/>
              </w:rPr>
            </w:pPr>
            <w:r w:rsidRPr="004A00DB">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2D855E27" w14:textId="77777777" w:rsidR="004A00DB" w:rsidRPr="004A00DB" w:rsidRDefault="004A00DB" w:rsidP="001D4785">
            <w:pPr>
              <w:spacing w:before="80" w:after="80"/>
              <w:rPr>
                <w:rFonts w:ascii="Arial" w:hAnsi="Arial" w:cs="Arial"/>
                <w:color w:val="000000" w:themeColor="text1"/>
                <w:sz w:val="22"/>
                <w:szCs w:val="22"/>
              </w:rPr>
            </w:pPr>
            <w:r w:rsidRPr="004A00DB">
              <w:rPr>
                <w:rFonts w:ascii="Arial" w:hAnsi="Arial" w:cs="Arial"/>
                <w:b/>
                <w:bCs/>
                <w:color w:val="000000" w:themeColor="text1"/>
                <w:sz w:val="22"/>
                <w:szCs w:val="22"/>
              </w:rPr>
              <w:t>6c:</w:t>
            </w:r>
            <w:r w:rsidRPr="004A00DB">
              <w:rPr>
                <w:rFonts w:ascii="Arial" w:hAnsi="Arial" w:cs="Arial"/>
                <w:bCs/>
                <w:color w:val="000000" w:themeColor="text1"/>
                <w:sz w:val="22"/>
                <w:szCs w:val="22"/>
              </w:rPr>
              <w:t xml:space="preserve"> </w:t>
            </w:r>
            <w:r w:rsidRPr="004A00DB">
              <w:rPr>
                <w:rFonts w:ascii="Arial" w:hAnsi="Arial" w:cs="Arial"/>
                <w:color w:val="000000" w:themeColor="text1"/>
                <w:sz w:val="22"/>
                <w:szCs w:val="22"/>
              </w:rPr>
              <w:t xml:space="preserve">Using </w:t>
            </w:r>
            <w:r w:rsidRPr="004A00DB">
              <w:rPr>
                <w:rFonts w:ascii="Arial" w:hAnsi="Arial" w:cs="Arial"/>
                <w:iCs/>
                <w:color w:val="000000" w:themeColor="text1"/>
                <w:sz w:val="22"/>
                <w:szCs w:val="22"/>
              </w:rPr>
              <w:t>professional resources</w:t>
            </w:r>
            <w:r w:rsidRPr="004A00DB">
              <w:rPr>
                <w:rFonts w:ascii="Arial" w:hAnsi="Arial" w:cs="Arial"/>
                <w:color w:val="000000" w:themeColor="text1"/>
                <w:sz w:val="22"/>
                <w:szCs w:val="22"/>
              </w:rPr>
              <w:t xml:space="preserve">, </w:t>
            </w:r>
            <w:r w:rsidRPr="004A00DB">
              <w:rPr>
                <w:rFonts w:ascii="Arial" w:hAnsi="Arial" w:cs="Arial"/>
                <w:iCs/>
                <w:color w:val="000000" w:themeColor="text1"/>
                <w:sz w:val="22"/>
                <w:szCs w:val="22"/>
              </w:rPr>
              <w:t xml:space="preserve">inquiry skills and research methods </w:t>
            </w:r>
            <w:r w:rsidRPr="004A00DB">
              <w:rPr>
                <w:rFonts w:ascii="Arial" w:hAnsi="Arial" w:cs="Arial"/>
                <w:color w:val="000000" w:themeColor="text1"/>
                <w:sz w:val="22"/>
                <w:szCs w:val="22"/>
              </w:rPr>
              <w:t xml:space="preserve">to engage in continuous, collaborative learning and investigation relevant to practice and professional role. </w:t>
            </w:r>
          </w:p>
        </w:tc>
      </w:tr>
      <w:tr w:rsidR="004A00DB" w:rsidRPr="004A00DB" w14:paraId="392E4D40" w14:textId="77777777" w:rsidTr="001D4785">
        <w:tc>
          <w:tcPr>
            <w:tcW w:w="0" w:type="auto"/>
            <w:shd w:val="clear" w:color="auto" w:fill="auto"/>
          </w:tcPr>
          <w:p w14:paraId="0CA89EAE" w14:textId="77777777" w:rsidR="004A00DB" w:rsidRPr="004A00DB" w:rsidRDefault="004A00DB" w:rsidP="004A00DB">
            <w:pPr>
              <w:pStyle w:val="ListParagraph"/>
              <w:widowControl w:val="0"/>
              <w:numPr>
                <w:ilvl w:val="0"/>
                <w:numId w:val="9"/>
              </w:numPr>
              <w:tabs>
                <w:tab w:val="left" w:pos="720"/>
              </w:tabs>
              <w:autoSpaceDE w:val="0"/>
              <w:autoSpaceDN w:val="0"/>
              <w:adjustRightInd w:val="0"/>
              <w:spacing w:before="80" w:after="80" w:line="240" w:lineRule="auto"/>
              <w:ind w:left="288" w:hanging="288"/>
              <w:contextualSpacing w:val="0"/>
              <w:rPr>
                <w:rFonts w:ascii="Arial" w:hAnsi="Arial" w:cs="Arial"/>
                <w:color w:val="000000" w:themeColor="text1"/>
              </w:rPr>
            </w:pPr>
            <w:r w:rsidRPr="004A00DB">
              <w:rPr>
                <w:rFonts w:ascii="Arial" w:hAnsi="Arial" w:cs="Arial"/>
                <w:color w:val="000000" w:themeColor="text1"/>
              </w:rPr>
              <w:t>Explain the benefits of resilience and how the specific skills translate into optimizing social-emotional well-being and being a more effective educator;</w:t>
            </w:r>
          </w:p>
        </w:tc>
        <w:tc>
          <w:tcPr>
            <w:tcW w:w="0" w:type="auto"/>
            <w:shd w:val="clear" w:color="auto" w:fill="auto"/>
          </w:tcPr>
          <w:p w14:paraId="3BDC2798"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t>7.0 Professionalism.</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 xml:space="preserve">The candidate knows and understands the relationship of professionalism with </w:t>
            </w:r>
            <w:proofErr w:type="gramStart"/>
            <w:r w:rsidRPr="004A00DB">
              <w:rPr>
                <w:rFonts w:ascii="Arial" w:hAnsi="Arial" w:cs="Arial"/>
                <w:color w:val="000000" w:themeColor="text1"/>
                <w:sz w:val="22"/>
                <w:szCs w:val="22"/>
              </w:rPr>
              <w:t>practice, and</w:t>
            </w:r>
            <w:proofErr w:type="gramEnd"/>
            <w:r w:rsidRPr="004A00DB">
              <w:rPr>
                <w:rFonts w:ascii="Arial" w:hAnsi="Arial" w:cs="Arial"/>
                <w:color w:val="000000" w:themeColor="text1"/>
                <w:sz w:val="22"/>
                <w:szCs w:val="22"/>
              </w:rPr>
              <w:t xml:space="preserve"> demonstrates professionalism.</w:t>
            </w:r>
          </w:p>
        </w:tc>
        <w:tc>
          <w:tcPr>
            <w:tcW w:w="0" w:type="auto"/>
            <w:shd w:val="clear" w:color="auto" w:fill="auto"/>
          </w:tcPr>
          <w:p w14:paraId="07E7B668"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7.D Seeks out opportunities to grow professionally through the use of appropriate professional literature, organizations, resources, and experiences to inform and improve practice.</w:t>
            </w:r>
          </w:p>
        </w:tc>
        <w:tc>
          <w:tcPr>
            <w:tcW w:w="0" w:type="auto"/>
            <w:vMerge/>
          </w:tcPr>
          <w:p w14:paraId="5F4D727F" w14:textId="77777777" w:rsidR="004A00DB" w:rsidRPr="004A00DB" w:rsidRDefault="004A00DB" w:rsidP="001D4785">
            <w:pPr>
              <w:spacing w:before="80" w:after="80"/>
              <w:jc w:val="center"/>
              <w:rPr>
                <w:rFonts w:ascii="Arial" w:hAnsi="Arial" w:cs="Arial"/>
                <w:b/>
                <w:color w:val="000000" w:themeColor="text1"/>
                <w:sz w:val="22"/>
                <w:szCs w:val="22"/>
              </w:rPr>
            </w:pPr>
          </w:p>
        </w:tc>
      </w:tr>
      <w:tr w:rsidR="004A00DB" w:rsidRPr="004A00DB" w14:paraId="61AC71D4" w14:textId="77777777" w:rsidTr="001D4785">
        <w:tc>
          <w:tcPr>
            <w:tcW w:w="0" w:type="auto"/>
            <w:vMerge w:val="restart"/>
            <w:shd w:val="clear" w:color="auto" w:fill="auto"/>
          </w:tcPr>
          <w:p w14:paraId="4056654B" w14:textId="77777777" w:rsidR="004A00DB" w:rsidRPr="004A00DB" w:rsidRDefault="004A00DB" w:rsidP="004A00DB">
            <w:pPr>
              <w:pStyle w:val="ListParagraph"/>
              <w:widowControl w:val="0"/>
              <w:numPr>
                <w:ilvl w:val="0"/>
                <w:numId w:val="9"/>
              </w:numPr>
              <w:tabs>
                <w:tab w:val="left" w:pos="720"/>
              </w:tabs>
              <w:autoSpaceDE w:val="0"/>
              <w:autoSpaceDN w:val="0"/>
              <w:adjustRightInd w:val="0"/>
              <w:spacing w:before="80" w:after="80" w:line="240" w:lineRule="auto"/>
              <w:ind w:left="288" w:hanging="288"/>
              <w:contextualSpacing w:val="0"/>
              <w:rPr>
                <w:rFonts w:ascii="Arial" w:hAnsi="Arial" w:cs="Arial"/>
                <w:color w:val="000000" w:themeColor="text1"/>
              </w:rPr>
            </w:pPr>
            <w:r w:rsidRPr="004A00DB">
              <w:rPr>
                <w:rFonts w:ascii="Arial" w:hAnsi="Arial" w:cs="Arial"/>
                <w:color w:val="000000" w:themeColor="text1"/>
              </w:rPr>
              <w:t xml:space="preserve">Practice a variety of resilience skills in different aspects of your life, including mindfulness, managing intense emotions, clarifying and committing to your personal values, and identifying and </w:t>
            </w:r>
            <w:r w:rsidRPr="004A00DB">
              <w:rPr>
                <w:rFonts w:ascii="Arial" w:hAnsi="Arial" w:cs="Arial"/>
                <w:color w:val="000000" w:themeColor="text1"/>
              </w:rPr>
              <w:lastRenderedPageBreak/>
              <w:t>altering unhelpful thoughts;</w:t>
            </w:r>
          </w:p>
        </w:tc>
        <w:tc>
          <w:tcPr>
            <w:tcW w:w="0" w:type="auto"/>
            <w:shd w:val="clear" w:color="auto" w:fill="auto"/>
          </w:tcPr>
          <w:p w14:paraId="4D78CE4E"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lastRenderedPageBreak/>
              <w:t>7.0 Professionalism.</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 xml:space="preserve">The candidate knows and understands the relationship of professionalism with </w:t>
            </w:r>
            <w:proofErr w:type="gramStart"/>
            <w:r w:rsidRPr="004A00DB">
              <w:rPr>
                <w:rFonts w:ascii="Arial" w:hAnsi="Arial" w:cs="Arial"/>
                <w:color w:val="000000" w:themeColor="text1"/>
                <w:sz w:val="22"/>
                <w:szCs w:val="22"/>
              </w:rPr>
              <w:t>practice, and</w:t>
            </w:r>
            <w:proofErr w:type="gramEnd"/>
            <w:r w:rsidRPr="004A00DB">
              <w:rPr>
                <w:rFonts w:ascii="Arial" w:hAnsi="Arial" w:cs="Arial"/>
                <w:color w:val="000000" w:themeColor="text1"/>
                <w:sz w:val="22"/>
                <w:szCs w:val="22"/>
              </w:rPr>
              <w:t xml:space="preserve"> demonstrates professionalism.</w:t>
            </w:r>
          </w:p>
          <w:p w14:paraId="2E8F5AEE" w14:textId="77777777" w:rsidR="004A00DB" w:rsidRPr="004A00DB" w:rsidRDefault="004A00DB" w:rsidP="001D4785">
            <w:pPr>
              <w:spacing w:before="80" w:after="80"/>
              <w:rPr>
                <w:rFonts w:ascii="Arial" w:eastAsia="Times New Roman" w:hAnsi="Arial" w:cs="Arial"/>
                <w:color w:val="000000" w:themeColor="text1"/>
                <w:sz w:val="22"/>
                <w:szCs w:val="22"/>
              </w:rPr>
            </w:pPr>
          </w:p>
          <w:p w14:paraId="4CA03912" w14:textId="77777777" w:rsidR="004A00DB" w:rsidRPr="004A00DB" w:rsidRDefault="004A00DB" w:rsidP="001D4785">
            <w:pPr>
              <w:spacing w:before="80" w:after="80"/>
              <w:rPr>
                <w:rFonts w:ascii="Arial" w:eastAsia="Times New Roman" w:hAnsi="Arial" w:cs="Arial"/>
                <w:color w:val="000000" w:themeColor="text1"/>
                <w:sz w:val="22"/>
                <w:szCs w:val="22"/>
              </w:rPr>
            </w:pPr>
          </w:p>
          <w:p w14:paraId="39BA54DC" w14:textId="77777777" w:rsidR="004A00DB" w:rsidRPr="004A00DB" w:rsidRDefault="004A00DB" w:rsidP="001D4785">
            <w:pPr>
              <w:spacing w:before="80" w:after="80"/>
              <w:jc w:val="center"/>
              <w:rPr>
                <w:rFonts w:ascii="Arial" w:hAnsi="Arial" w:cs="Arial"/>
                <w:b/>
                <w:color w:val="000000" w:themeColor="text1"/>
                <w:sz w:val="22"/>
                <w:szCs w:val="22"/>
              </w:rPr>
            </w:pPr>
          </w:p>
        </w:tc>
        <w:tc>
          <w:tcPr>
            <w:tcW w:w="0" w:type="auto"/>
            <w:shd w:val="clear" w:color="auto" w:fill="auto"/>
          </w:tcPr>
          <w:p w14:paraId="3C565649"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7.D Seeks out opportunities to grow professionally through the use of appropriate professional literature, organizations, resources, and experiences to inform and improve practice.</w:t>
            </w:r>
          </w:p>
          <w:p w14:paraId="57390A9B" w14:textId="77777777" w:rsidR="004A00DB" w:rsidRPr="004A00DB" w:rsidRDefault="004A00DB" w:rsidP="001D4785">
            <w:pPr>
              <w:pStyle w:val="NormalWeb"/>
              <w:spacing w:before="80" w:beforeAutospacing="0" w:after="80" w:afterAutospacing="0"/>
              <w:rPr>
                <w:rFonts w:ascii="Arial" w:hAnsi="Arial" w:cs="Arial"/>
                <w:b/>
                <w:color w:val="000000" w:themeColor="text1"/>
                <w:sz w:val="22"/>
                <w:szCs w:val="22"/>
              </w:rPr>
            </w:pPr>
          </w:p>
        </w:tc>
        <w:tc>
          <w:tcPr>
            <w:tcW w:w="0" w:type="auto"/>
            <w:vMerge/>
          </w:tcPr>
          <w:p w14:paraId="4258BF37" w14:textId="77777777" w:rsidR="004A00DB" w:rsidRPr="004A00DB" w:rsidRDefault="004A00DB" w:rsidP="001D4785">
            <w:pPr>
              <w:spacing w:before="80" w:after="80"/>
              <w:jc w:val="center"/>
              <w:rPr>
                <w:rFonts w:ascii="Arial" w:hAnsi="Arial" w:cs="Arial"/>
                <w:b/>
                <w:color w:val="000000" w:themeColor="text1"/>
                <w:sz w:val="22"/>
                <w:szCs w:val="22"/>
              </w:rPr>
            </w:pPr>
          </w:p>
        </w:tc>
      </w:tr>
      <w:tr w:rsidR="004A00DB" w:rsidRPr="004A00DB" w14:paraId="4ED59438" w14:textId="77777777" w:rsidTr="001D4785">
        <w:tc>
          <w:tcPr>
            <w:tcW w:w="0" w:type="auto"/>
            <w:vMerge/>
            <w:shd w:val="clear" w:color="auto" w:fill="auto"/>
          </w:tcPr>
          <w:p w14:paraId="2F97AB7B" w14:textId="77777777" w:rsidR="004A00DB" w:rsidRPr="004A00DB" w:rsidRDefault="004A00DB" w:rsidP="004A00DB">
            <w:pPr>
              <w:pStyle w:val="ListParagraph"/>
              <w:widowControl w:val="0"/>
              <w:numPr>
                <w:ilvl w:val="0"/>
                <w:numId w:val="9"/>
              </w:numPr>
              <w:tabs>
                <w:tab w:val="left" w:pos="720"/>
              </w:tabs>
              <w:autoSpaceDE w:val="0"/>
              <w:autoSpaceDN w:val="0"/>
              <w:adjustRightInd w:val="0"/>
              <w:spacing w:before="80" w:after="80" w:line="240" w:lineRule="auto"/>
              <w:ind w:left="288" w:hanging="288"/>
              <w:contextualSpacing w:val="0"/>
              <w:rPr>
                <w:rFonts w:ascii="Arial" w:hAnsi="Arial" w:cs="Arial"/>
                <w:color w:val="000000" w:themeColor="text1"/>
              </w:rPr>
            </w:pPr>
          </w:p>
        </w:tc>
        <w:tc>
          <w:tcPr>
            <w:tcW w:w="0" w:type="auto"/>
            <w:shd w:val="clear" w:color="auto" w:fill="auto"/>
          </w:tcPr>
          <w:p w14:paraId="689A62E0"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t>8.0 Reflective practice.</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tc>
        <w:tc>
          <w:tcPr>
            <w:tcW w:w="0" w:type="auto"/>
            <w:shd w:val="clear" w:color="auto" w:fill="auto"/>
          </w:tcPr>
          <w:p w14:paraId="05D01960"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 xml:space="preserve">8.A Reflects on practice and continually self-assesses and evaluates the effects of the teacher’s choices and action on young children, parents, and other professionals as a basis for program planning and </w:t>
            </w:r>
            <w:proofErr w:type="gramStart"/>
            <w:r w:rsidRPr="004A00DB">
              <w:rPr>
                <w:rFonts w:ascii="Arial" w:hAnsi="Arial" w:cs="Arial"/>
                <w:color w:val="000000" w:themeColor="text1"/>
                <w:sz w:val="22"/>
                <w:szCs w:val="22"/>
              </w:rPr>
              <w:t>modification, and</w:t>
            </w:r>
            <w:proofErr w:type="gramEnd"/>
            <w:r w:rsidRPr="004A00DB">
              <w:rPr>
                <w:rFonts w:ascii="Arial" w:hAnsi="Arial" w:cs="Arial"/>
                <w:color w:val="000000" w:themeColor="text1"/>
                <w:sz w:val="22"/>
                <w:szCs w:val="22"/>
              </w:rPr>
              <w:t xml:space="preserve"> continuing professional development.</w:t>
            </w:r>
          </w:p>
          <w:p w14:paraId="1B6A1DDE"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8.C Demonstrates understanding of one’s own personal, social, and cultural contexts, and reflects on how these contexts affect teaching practice.</w:t>
            </w:r>
          </w:p>
        </w:tc>
        <w:tc>
          <w:tcPr>
            <w:tcW w:w="0" w:type="auto"/>
            <w:vMerge/>
          </w:tcPr>
          <w:p w14:paraId="510884A5" w14:textId="77777777" w:rsidR="004A00DB" w:rsidRPr="004A00DB" w:rsidRDefault="004A00DB" w:rsidP="001D4785">
            <w:pPr>
              <w:spacing w:before="80" w:after="80"/>
              <w:jc w:val="center"/>
              <w:rPr>
                <w:rFonts w:ascii="Arial" w:hAnsi="Arial" w:cs="Arial"/>
                <w:b/>
                <w:color w:val="000000" w:themeColor="text1"/>
                <w:sz w:val="22"/>
                <w:szCs w:val="22"/>
              </w:rPr>
            </w:pPr>
          </w:p>
        </w:tc>
      </w:tr>
      <w:tr w:rsidR="004A00DB" w:rsidRPr="004A00DB" w14:paraId="20EAE4C9" w14:textId="77777777" w:rsidTr="001D4785">
        <w:tc>
          <w:tcPr>
            <w:tcW w:w="0" w:type="auto"/>
            <w:shd w:val="clear" w:color="auto" w:fill="auto"/>
          </w:tcPr>
          <w:p w14:paraId="72A3FFDB" w14:textId="77777777" w:rsidR="004A00DB" w:rsidRPr="004A00DB" w:rsidRDefault="004A00DB" w:rsidP="004A00DB">
            <w:pPr>
              <w:widowControl w:val="0"/>
              <w:numPr>
                <w:ilvl w:val="0"/>
                <w:numId w:val="9"/>
              </w:numPr>
              <w:tabs>
                <w:tab w:val="left" w:pos="720"/>
              </w:tabs>
              <w:autoSpaceDE w:val="0"/>
              <w:autoSpaceDN w:val="0"/>
              <w:adjustRightInd w:val="0"/>
              <w:spacing w:before="80" w:after="80"/>
              <w:ind w:left="288" w:hanging="288"/>
              <w:rPr>
                <w:rFonts w:ascii="Arial" w:hAnsi="Arial" w:cs="Arial"/>
                <w:color w:val="000000" w:themeColor="text1"/>
                <w:sz w:val="22"/>
                <w:szCs w:val="22"/>
              </w:rPr>
            </w:pPr>
            <w:r w:rsidRPr="004A00DB">
              <w:rPr>
                <w:rFonts w:ascii="Arial" w:hAnsi="Arial" w:cs="Arial"/>
                <w:color w:val="000000" w:themeColor="text1"/>
                <w:sz w:val="22"/>
                <w:szCs w:val="22"/>
              </w:rPr>
              <w:t xml:space="preserve">Describe why practicing resilience skills is critical to develop the fluency necessary to use them when they are needed the most; </w:t>
            </w:r>
          </w:p>
          <w:p w14:paraId="189B7AC2" w14:textId="77777777" w:rsidR="004A00DB" w:rsidRPr="004A00DB" w:rsidRDefault="004A00DB" w:rsidP="001D4785">
            <w:pPr>
              <w:pStyle w:val="ListParagraph"/>
              <w:spacing w:before="80" w:after="80" w:line="240" w:lineRule="auto"/>
              <w:ind w:left="288" w:hanging="288"/>
              <w:contextualSpacing w:val="0"/>
              <w:rPr>
                <w:rFonts w:ascii="Arial" w:hAnsi="Arial" w:cs="Arial"/>
                <w:color w:val="000000" w:themeColor="text1"/>
              </w:rPr>
            </w:pPr>
          </w:p>
        </w:tc>
        <w:tc>
          <w:tcPr>
            <w:tcW w:w="0" w:type="auto"/>
            <w:shd w:val="clear" w:color="auto" w:fill="auto"/>
          </w:tcPr>
          <w:p w14:paraId="1FC1243E"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t>4.0 Equity fairness diversity and cultural competence.</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 xml:space="preserve">The candidate understands how children and families differ in their perspectives and approaches to learning and creates access and opportunities that are </w:t>
            </w:r>
            <w:r w:rsidRPr="004A00DB">
              <w:rPr>
                <w:rFonts w:ascii="Arial" w:hAnsi="Arial" w:cs="Arial"/>
                <w:color w:val="000000" w:themeColor="text1"/>
                <w:sz w:val="22"/>
                <w:szCs w:val="22"/>
              </w:rPr>
              <w:lastRenderedPageBreak/>
              <w:t>culturally responsive for children from birth through grade three.</w:t>
            </w:r>
          </w:p>
          <w:p w14:paraId="4F98281A" w14:textId="77777777" w:rsidR="004A00DB" w:rsidRPr="004A00DB" w:rsidRDefault="004A00DB" w:rsidP="001D4785">
            <w:pPr>
              <w:spacing w:before="80" w:after="80"/>
              <w:rPr>
                <w:rFonts w:ascii="Arial" w:eastAsia="Times New Roman" w:hAnsi="Arial" w:cs="Arial"/>
                <w:color w:val="000000" w:themeColor="text1"/>
                <w:sz w:val="22"/>
                <w:szCs w:val="22"/>
              </w:rPr>
            </w:pPr>
          </w:p>
          <w:p w14:paraId="1B475586" w14:textId="77777777" w:rsidR="004A00DB" w:rsidRPr="004A00DB" w:rsidRDefault="004A00DB" w:rsidP="001D4785">
            <w:pPr>
              <w:spacing w:before="80" w:after="80"/>
              <w:jc w:val="center"/>
              <w:rPr>
                <w:rFonts w:ascii="Arial" w:hAnsi="Arial" w:cs="Arial"/>
                <w:b/>
                <w:color w:val="000000" w:themeColor="text1"/>
                <w:sz w:val="22"/>
                <w:szCs w:val="22"/>
              </w:rPr>
            </w:pPr>
          </w:p>
        </w:tc>
        <w:tc>
          <w:tcPr>
            <w:tcW w:w="0" w:type="auto"/>
            <w:shd w:val="clear" w:color="auto" w:fill="auto"/>
          </w:tcPr>
          <w:p w14:paraId="1AA8B49F"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lastRenderedPageBreak/>
              <w:t>4.A Demonstrates understanding that children are best understood in the contexts of family, culture, and society.</w:t>
            </w:r>
          </w:p>
          <w:p w14:paraId="5526016A"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 xml:space="preserve">4.B Demonstrates understanding of the interrelationships among culture, home language, and </w:t>
            </w:r>
            <w:r w:rsidRPr="004A00DB">
              <w:rPr>
                <w:rFonts w:ascii="Arial" w:hAnsi="Arial" w:cs="Arial"/>
                <w:color w:val="000000" w:themeColor="text1"/>
                <w:sz w:val="22"/>
                <w:szCs w:val="22"/>
              </w:rPr>
              <w:lastRenderedPageBreak/>
              <w:t>thought in helping young children develop and learn.</w:t>
            </w:r>
          </w:p>
          <w:p w14:paraId="2E112E8E"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4.D Understands the strengths, accomplishments, and values of children’s families and neighborhoods and the history and values that form the context in which their children grow by seeking out people, experiences, research and other resources including culturally relevant literature.</w:t>
            </w:r>
          </w:p>
          <w:p w14:paraId="6433B867"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4.F Understands how family structure, culture, social, emotional, and political contexts may impact children’s participation in the educational setting.</w:t>
            </w:r>
          </w:p>
          <w:p w14:paraId="2F3637D0"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4.G Views student diversity, including the cognitive, social, emotional, linguistic, creative, and physical variability of children as an opportunity for a richer social and learning environment, not as barriers to overcome</w:t>
            </w:r>
            <w:r w:rsidRPr="004A00DB">
              <w:rPr>
                <w:rFonts w:ascii="Arial" w:hAnsi="Arial" w:cs="Arial"/>
                <w:color w:val="000000" w:themeColor="text1"/>
                <w:sz w:val="22"/>
                <w:szCs w:val="22"/>
              </w:rPr>
              <w:br/>
            </w:r>
            <w:r w:rsidRPr="004A00DB">
              <w:rPr>
                <w:rFonts w:ascii="Arial" w:hAnsi="Arial" w:cs="Arial"/>
                <w:color w:val="000000" w:themeColor="text1"/>
                <w:sz w:val="22"/>
                <w:szCs w:val="22"/>
              </w:rPr>
              <w:br/>
            </w:r>
          </w:p>
        </w:tc>
        <w:tc>
          <w:tcPr>
            <w:tcW w:w="0" w:type="auto"/>
          </w:tcPr>
          <w:p w14:paraId="4E07EBB9" w14:textId="77777777" w:rsidR="004A00DB" w:rsidRPr="004A00DB" w:rsidRDefault="004A00DB" w:rsidP="001D4785">
            <w:pPr>
              <w:spacing w:before="80" w:after="80"/>
              <w:jc w:val="center"/>
              <w:rPr>
                <w:rFonts w:ascii="Arial" w:hAnsi="Arial" w:cs="Arial"/>
                <w:b/>
                <w:color w:val="000000" w:themeColor="text1"/>
                <w:sz w:val="22"/>
                <w:szCs w:val="22"/>
              </w:rPr>
            </w:pPr>
          </w:p>
        </w:tc>
      </w:tr>
      <w:tr w:rsidR="004A00DB" w:rsidRPr="004A00DB" w14:paraId="621297AC" w14:textId="77777777" w:rsidTr="001D4785">
        <w:tc>
          <w:tcPr>
            <w:tcW w:w="0" w:type="auto"/>
            <w:shd w:val="clear" w:color="auto" w:fill="auto"/>
          </w:tcPr>
          <w:p w14:paraId="6E57BEEB" w14:textId="77777777" w:rsidR="004A00DB" w:rsidRPr="004A00DB" w:rsidRDefault="004A00DB" w:rsidP="004A00DB">
            <w:pPr>
              <w:widowControl w:val="0"/>
              <w:numPr>
                <w:ilvl w:val="0"/>
                <w:numId w:val="9"/>
              </w:numPr>
              <w:tabs>
                <w:tab w:val="left" w:pos="720"/>
              </w:tabs>
              <w:autoSpaceDE w:val="0"/>
              <w:autoSpaceDN w:val="0"/>
              <w:adjustRightInd w:val="0"/>
              <w:spacing w:before="80" w:after="80"/>
              <w:ind w:left="288" w:hanging="288"/>
              <w:rPr>
                <w:rFonts w:ascii="Arial" w:hAnsi="Arial" w:cs="Arial"/>
                <w:color w:val="000000" w:themeColor="text1"/>
                <w:sz w:val="22"/>
                <w:szCs w:val="22"/>
              </w:rPr>
            </w:pPr>
            <w:r w:rsidRPr="004A00DB">
              <w:rPr>
                <w:rFonts w:ascii="Arial" w:hAnsi="Arial" w:cs="Arial"/>
                <w:color w:val="000000" w:themeColor="text1"/>
                <w:sz w:val="22"/>
                <w:szCs w:val="22"/>
              </w:rPr>
              <w:t>Develop a resilience plan that serves as a roadmap for your future work teaching young children</w:t>
            </w:r>
            <w:r w:rsidRPr="004A00DB">
              <w:rPr>
                <w:rFonts w:ascii="Arial" w:hAnsi="Arial" w:cs="Arial"/>
                <w:b/>
                <w:color w:val="000000" w:themeColor="text1"/>
                <w:sz w:val="22"/>
                <w:szCs w:val="22"/>
              </w:rPr>
              <w:br w:type="page"/>
            </w:r>
          </w:p>
        </w:tc>
        <w:tc>
          <w:tcPr>
            <w:tcW w:w="0" w:type="auto"/>
            <w:shd w:val="clear" w:color="auto" w:fill="auto"/>
          </w:tcPr>
          <w:p w14:paraId="37443DA6"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b/>
                <w:bCs/>
                <w:color w:val="000000" w:themeColor="text1"/>
                <w:sz w:val="22"/>
                <w:szCs w:val="22"/>
              </w:rPr>
              <w:t>7.0 Professionalism.</w:t>
            </w:r>
            <w:r w:rsidRPr="004A00DB">
              <w:rPr>
                <w:rStyle w:val="apple-converted-space"/>
                <w:rFonts w:ascii="Arial" w:hAnsi="Arial" w:cs="Arial"/>
                <w:b/>
                <w:bCs/>
                <w:color w:val="000000" w:themeColor="text1"/>
                <w:sz w:val="22"/>
                <w:szCs w:val="22"/>
              </w:rPr>
              <w:t> </w:t>
            </w:r>
            <w:r w:rsidRPr="004A00DB">
              <w:rPr>
                <w:rFonts w:ascii="Arial" w:hAnsi="Arial" w:cs="Arial"/>
                <w:color w:val="000000" w:themeColor="text1"/>
                <w:sz w:val="22"/>
                <w:szCs w:val="22"/>
              </w:rPr>
              <w:t xml:space="preserve">The candidate knows and understands the relationship of professionalism with </w:t>
            </w:r>
            <w:proofErr w:type="gramStart"/>
            <w:r w:rsidRPr="004A00DB">
              <w:rPr>
                <w:rFonts w:ascii="Arial" w:hAnsi="Arial" w:cs="Arial"/>
                <w:color w:val="000000" w:themeColor="text1"/>
                <w:sz w:val="22"/>
                <w:szCs w:val="22"/>
              </w:rPr>
              <w:t>practice, and</w:t>
            </w:r>
            <w:proofErr w:type="gramEnd"/>
            <w:r w:rsidRPr="004A00DB">
              <w:rPr>
                <w:rFonts w:ascii="Arial" w:hAnsi="Arial" w:cs="Arial"/>
                <w:color w:val="000000" w:themeColor="text1"/>
                <w:sz w:val="22"/>
                <w:szCs w:val="22"/>
              </w:rPr>
              <w:t xml:space="preserve"> demonstrates professionalism.</w:t>
            </w:r>
          </w:p>
        </w:tc>
        <w:tc>
          <w:tcPr>
            <w:tcW w:w="0" w:type="auto"/>
            <w:shd w:val="clear" w:color="auto" w:fill="auto"/>
          </w:tcPr>
          <w:p w14:paraId="4FFDE1F2" w14:textId="77777777" w:rsidR="004A00DB" w:rsidRPr="004A00DB" w:rsidRDefault="004A00DB" w:rsidP="001D4785">
            <w:pPr>
              <w:pStyle w:val="NormalWeb"/>
              <w:spacing w:before="80" w:beforeAutospacing="0" w:after="80" w:afterAutospacing="0"/>
              <w:rPr>
                <w:rFonts w:ascii="Arial" w:hAnsi="Arial" w:cs="Arial"/>
                <w:color w:val="000000" w:themeColor="text1"/>
                <w:sz w:val="22"/>
                <w:szCs w:val="22"/>
              </w:rPr>
            </w:pPr>
            <w:r w:rsidRPr="004A00DB">
              <w:rPr>
                <w:rFonts w:ascii="Arial" w:hAnsi="Arial" w:cs="Arial"/>
                <w:color w:val="000000" w:themeColor="text1"/>
                <w:sz w:val="22"/>
                <w:szCs w:val="22"/>
              </w:rPr>
              <w:t xml:space="preserve">7.D Seeks out opportunities to grow professionally through the use of appropriate professional literature, organizations, resources, and experiences to inform and improve practice. </w:t>
            </w:r>
          </w:p>
        </w:tc>
        <w:tc>
          <w:tcPr>
            <w:tcW w:w="0" w:type="auto"/>
          </w:tcPr>
          <w:p w14:paraId="59D1D62E" w14:textId="77777777" w:rsidR="004A00DB" w:rsidRPr="004A00DB" w:rsidRDefault="004A00DB" w:rsidP="001D4785">
            <w:pPr>
              <w:spacing w:before="80" w:after="80"/>
              <w:rPr>
                <w:rFonts w:ascii="Arial" w:hAnsi="Arial" w:cs="Arial"/>
                <w:b/>
                <w:color w:val="000000" w:themeColor="text1"/>
                <w:sz w:val="22"/>
                <w:szCs w:val="22"/>
              </w:rPr>
            </w:pPr>
          </w:p>
        </w:tc>
      </w:tr>
    </w:tbl>
    <w:p w14:paraId="73286EA2" w14:textId="77777777" w:rsidR="009C79A0" w:rsidRPr="004A00DB" w:rsidRDefault="009C79A0" w:rsidP="004A00DB">
      <w:pPr>
        <w:rPr>
          <w:rFonts w:ascii="Arial" w:hAnsi="Arial" w:cs="Arial"/>
        </w:rPr>
      </w:pPr>
    </w:p>
    <w:sectPr w:rsidR="009C79A0" w:rsidRPr="004A00DB" w:rsidSect="000F1BFC">
      <w:footerReference w:type="even" r:id="rId7"/>
      <w:footerReference w:type="default" r:id="rId8"/>
      <w:headerReference w:type="first" r:id="rId9"/>
      <w:footerReference w:type="first" r:id="rId10"/>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16D5" w14:textId="77777777" w:rsidR="00066DCA" w:rsidRDefault="00066DCA" w:rsidP="00541EA0">
      <w:r>
        <w:separator/>
      </w:r>
    </w:p>
  </w:endnote>
  <w:endnote w:type="continuationSeparator" w:id="0">
    <w:p w14:paraId="3845F231" w14:textId="77777777" w:rsidR="00066DCA" w:rsidRDefault="00066DCA"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0E1BA108" w:rsidR="009B4CF9" w:rsidRPr="009B4CF9" w:rsidRDefault="0057369B" w:rsidP="009B4CF9">
    <w:pPr>
      <w:pStyle w:val="Footer"/>
      <w:ind w:right="360"/>
      <w:jc w:val="center"/>
      <w:rPr>
        <w:rFonts w:ascii="Arial" w:hAnsi="Arial" w:cs="Arial"/>
        <w:b/>
        <w:sz w:val="18"/>
        <w:szCs w:val="18"/>
      </w:rPr>
    </w:pPr>
    <w:r w:rsidRPr="0057369B">
      <w:rPr>
        <w:rFonts w:ascii="Arial" w:hAnsi="Arial" w:cs="Arial"/>
        <w:b/>
        <w:sz w:val="18"/>
        <w:szCs w:val="18"/>
      </w:rPr>
      <w:t>Resilience and Wellness for Educators</w:t>
    </w:r>
    <w:r w:rsidRPr="0057369B">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2C4FC0B7" w:rsidR="001930AA" w:rsidRPr="009B4CF9" w:rsidRDefault="0057369B" w:rsidP="009B4CF9">
    <w:pPr>
      <w:pStyle w:val="Footer"/>
      <w:ind w:right="360"/>
      <w:jc w:val="center"/>
      <w:rPr>
        <w:rFonts w:ascii="Arial" w:hAnsi="Arial" w:cs="Arial"/>
        <w:b/>
        <w:sz w:val="18"/>
        <w:szCs w:val="18"/>
      </w:rPr>
    </w:pPr>
    <w:r w:rsidRPr="0057369B">
      <w:rPr>
        <w:rFonts w:ascii="Arial" w:hAnsi="Arial" w:cs="Arial"/>
        <w:b/>
        <w:sz w:val="18"/>
        <w:szCs w:val="18"/>
      </w:rPr>
      <w:t>Resilience and Wellness for Educators</w:t>
    </w:r>
    <w:r w:rsidRPr="0057369B">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1C54" w14:textId="77777777" w:rsidR="00066DCA" w:rsidRDefault="00066DCA" w:rsidP="00541EA0">
      <w:r>
        <w:separator/>
      </w:r>
    </w:p>
  </w:footnote>
  <w:footnote w:type="continuationSeparator" w:id="0">
    <w:p w14:paraId="24B7A775" w14:textId="77777777" w:rsidR="00066DCA" w:rsidRDefault="00066DCA"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53221728"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5DDF3BC3">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57369B">
      <w:rPr>
        <w:rFonts w:ascii="Arial" w:hAnsi="Arial" w:cs="Arial"/>
        <w:b/>
        <w:color w:val="085586"/>
        <w:sz w:val="22"/>
        <w:szCs w:val="22"/>
      </w:rPr>
      <w:instrText>HYPERLINK "https://members.earlyedualliance.org/content/course-details/?table=n_courses&amp;unique_id=acronym.RWE" \o "Link to find more details about this course on the Members Portal"</w:instrText>
    </w:r>
    <w:r w:rsidR="0057369B"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01E8A"/>
    <w:multiLevelType w:val="hybridMultilevel"/>
    <w:tmpl w:val="CE8A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66DCA"/>
    <w:rsid w:val="00072890"/>
    <w:rsid w:val="00090860"/>
    <w:rsid w:val="000A72E0"/>
    <w:rsid w:val="000F1BFC"/>
    <w:rsid w:val="001208C1"/>
    <w:rsid w:val="00150D9E"/>
    <w:rsid w:val="001930AA"/>
    <w:rsid w:val="001A5B49"/>
    <w:rsid w:val="00207428"/>
    <w:rsid w:val="002458F7"/>
    <w:rsid w:val="002673D1"/>
    <w:rsid w:val="002F5089"/>
    <w:rsid w:val="00345DD7"/>
    <w:rsid w:val="003D228A"/>
    <w:rsid w:val="003E444A"/>
    <w:rsid w:val="003F033B"/>
    <w:rsid w:val="00423C4E"/>
    <w:rsid w:val="004249B8"/>
    <w:rsid w:val="00446B63"/>
    <w:rsid w:val="00451D74"/>
    <w:rsid w:val="00465B84"/>
    <w:rsid w:val="00494603"/>
    <w:rsid w:val="004A00DB"/>
    <w:rsid w:val="004B1E05"/>
    <w:rsid w:val="004B2913"/>
    <w:rsid w:val="004F1DE2"/>
    <w:rsid w:val="00516A5C"/>
    <w:rsid w:val="00541EA0"/>
    <w:rsid w:val="00541EEB"/>
    <w:rsid w:val="0057369B"/>
    <w:rsid w:val="005806B7"/>
    <w:rsid w:val="005F0299"/>
    <w:rsid w:val="005F3A46"/>
    <w:rsid w:val="00692988"/>
    <w:rsid w:val="0069688E"/>
    <w:rsid w:val="006C5989"/>
    <w:rsid w:val="006E773D"/>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0411F"/>
    <w:rsid w:val="00AA1563"/>
    <w:rsid w:val="00AF276F"/>
    <w:rsid w:val="00B05D81"/>
    <w:rsid w:val="00BD2CAC"/>
    <w:rsid w:val="00C328E9"/>
    <w:rsid w:val="00C64476"/>
    <w:rsid w:val="00C71CFA"/>
    <w:rsid w:val="00CA0FA7"/>
    <w:rsid w:val="00CC20C9"/>
    <w:rsid w:val="00CE293B"/>
    <w:rsid w:val="00CE4F8F"/>
    <w:rsid w:val="00CE6DC8"/>
    <w:rsid w:val="00D151AF"/>
    <w:rsid w:val="00D809C4"/>
    <w:rsid w:val="00DF664F"/>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RWE"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2019-04-17T23:43:00Z</dcterms:created>
  <dcterms:modified xsi:type="dcterms:W3CDTF">2019-04-18T00:08:00Z</dcterms:modified>
</cp:coreProperties>
</file>